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918A" w14:textId="77777777" w:rsidR="00481E1F" w:rsidRPr="00481E1F" w:rsidRDefault="00481E1F" w:rsidP="00481E1F">
      <w:pPr>
        <w:jc w:val="both"/>
        <w:rPr>
          <w:rFonts w:ascii="Gill Sans MT" w:hAnsi="Gill Sans MT"/>
          <w:noProof/>
          <w:lang w:eastAsia="en-GB"/>
        </w:rPr>
      </w:pPr>
      <w:r w:rsidRPr="00481E1F">
        <w:rPr>
          <w:rFonts w:ascii="Gill Sans MT" w:hAnsi="Gill Sans MT"/>
        </w:rPr>
        <w:t xml:space="preserve">Below are the vocabulary lists for Maths. These give an indication of the words that we want children to become familiar with during each key stage. They are not intended as a test list but show the kind of language staff will use and explain in lessons to broaden pupils' Maths vocabulary and understanding. Children may be exposed to these set words at an earlier time and there may be overlaps, however, where they have been placed in this table relates to when we would expect the children to understand and apply the words themselves independently. It is expected that key vocabulary is built </w:t>
      </w:r>
      <w:proofErr w:type="gramStart"/>
      <w:r w:rsidRPr="00481E1F">
        <w:rPr>
          <w:rFonts w:ascii="Gill Sans MT" w:hAnsi="Gill Sans MT"/>
        </w:rPr>
        <w:t>upon</w:t>
      </w:r>
      <w:proofErr w:type="gramEnd"/>
      <w:r w:rsidRPr="00481E1F">
        <w:rPr>
          <w:rFonts w:ascii="Gill Sans MT" w:hAnsi="Gill Sans MT"/>
        </w:rPr>
        <w:t xml:space="preserve"> and that previous mathematical language is revisited each year. This vocabulary will be displayed on our working walls at appropriate times during the academic year and promoted through mathematical talk in lessons. </w:t>
      </w:r>
    </w:p>
    <w:tbl>
      <w:tblPr>
        <w:tblStyle w:val="TableGrid"/>
        <w:tblpPr w:leftFromText="180" w:rightFromText="180" w:vertAnchor="page" w:horzAnchor="margin" w:tblpX="-572" w:tblpY="4587"/>
        <w:tblW w:w="15026" w:type="dxa"/>
        <w:tblLook w:val="04A0" w:firstRow="1" w:lastRow="0" w:firstColumn="1" w:lastColumn="0" w:noHBand="0" w:noVBand="1"/>
      </w:tblPr>
      <w:tblGrid>
        <w:gridCol w:w="911"/>
        <w:gridCol w:w="1711"/>
        <w:gridCol w:w="1596"/>
        <w:gridCol w:w="1692"/>
        <w:gridCol w:w="1492"/>
        <w:gridCol w:w="1472"/>
        <w:gridCol w:w="1513"/>
        <w:gridCol w:w="1442"/>
        <w:gridCol w:w="1182"/>
        <w:gridCol w:w="2015"/>
      </w:tblGrid>
      <w:tr w:rsidR="00C33AC8" w14:paraId="3217BB5A" w14:textId="77777777" w:rsidTr="00C11B20">
        <w:tc>
          <w:tcPr>
            <w:tcW w:w="911" w:type="dxa"/>
            <w:shd w:val="clear" w:color="auto" w:fill="2F5496" w:themeFill="accent5" w:themeFillShade="BF"/>
          </w:tcPr>
          <w:p w14:paraId="4D7541C9"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Strand </w:t>
            </w:r>
          </w:p>
        </w:tc>
        <w:tc>
          <w:tcPr>
            <w:tcW w:w="1711" w:type="dxa"/>
            <w:shd w:val="clear" w:color="auto" w:fill="2F5496" w:themeFill="accent5" w:themeFillShade="BF"/>
          </w:tcPr>
          <w:p w14:paraId="2669902A"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Number and Place Value </w:t>
            </w:r>
          </w:p>
        </w:tc>
        <w:tc>
          <w:tcPr>
            <w:tcW w:w="1596" w:type="dxa"/>
            <w:shd w:val="clear" w:color="auto" w:fill="2F5496" w:themeFill="accent5" w:themeFillShade="BF"/>
          </w:tcPr>
          <w:p w14:paraId="3ACC746C"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Addition and Subtraction </w:t>
            </w:r>
          </w:p>
        </w:tc>
        <w:tc>
          <w:tcPr>
            <w:tcW w:w="1692" w:type="dxa"/>
            <w:shd w:val="clear" w:color="auto" w:fill="2F5496" w:themeFill="accent5" w:themeFillShade="BF"/>
          </w:tcPr>
          <w:p w14:paraId="509B32EB"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Multiplication and Division </w:t>
            </w:r>
          </w:p>
        </w:tc>
        <w:tc>
          <w:tcPr>
            <w:tcW w:w="1492" w:type="dxa"/>
            <w:shd w:val="clear" w:color="auto" w:fill="2F5496" w:themeFill="accent5" w:themeFillShade="BF"/>
          </w:tcPr>
          <w:p w14:paraId="6CFD397C"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Measure </w:t>
            </w:r>
          </w:p>
        </w:tc>
        <w:tc>
          <w:tcPr>
            <w:tcW w:w="1472" w:type="dxa"/>
            <w:shd w:val="clear" w:color="auto" w:fill="2F5496" w:themeFill="accent5" w:themeFillShade="BF"/>
          </w:tcPr>
          <w:p w14:paraId="49933B43"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Geometry (position and Direction) </w:t>
            </w:r>
          </w:p>
        </w:tc>
        <w:tc>
          <w:tcPr>
            <w:tcW w:w="1513" w:type="dxa"/>
            <w:shd w:val="clear" w:color="auto" w:fill="2F5496" w:themeFill="accent5" w:themeFillShade="BF"/>
          </w:tcPr>
          <w:p w14:paraId="305564DD"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Geometry (properties of shape) </w:t>
            </w:r>
          </w:p>
        </w:tc>
        <w:tc>
          <w:tcPr>
            <w:tcW w:w="1442" w:type="dxa"/>
            <w:shd w:val="clear" w:color="auto" w:fill="2F5496" w:themeFill="accent5" w:themeFillShade="BF"/>
          </w:tcPr>
          <w:p w14:paraId="570B3EDC"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 xml:space="preserve">Fractions </w:t>
            </w:r>
          </w:p>
        </w:tc>
        <w:tc>
          <w:tcPr>
            <w:tcW w:w="3197" w:type="dxa"/>
            <w:gridSpan w:val="2"/>
            <w:shd w:val="clear" w:color="auto" w:fill="2F5496" w:themeFill="accent5" w:themeFillShade="BF"/>
          </w:tcPr>
          <w:p w14:paraId="65777030" w14:textId="77777777" w:rsidR="00481E1F" w:rsidRPr="00481E1F" w:rsidRDefault="00481E1F" w:rsidP="00481E1F">
            <w:pPr>
              <w:rPr>
                <w:rFonts w:ascii="Gill Sans MT" w:hAnsi="Gill Sans MT"/>
                <w:b/>
                <w:color w:val="FFFFFF" w:themeColor="background1"/>
              </w:rPr>
            </w:pPr>
            <w:r w:rsidRPr="00481E1F">
              <w:rPr>
                <w:rFonts w:ascii="Gill Sans MT" w:hAnsi="Gill Sans MT"/>
                <w:b/>
                <w:color w:val="FFFFFF" w:themeColor="background1"/>
              </w:rPr>
              <w:t>Reasoning and problem solving</w:t>
            </w:r>
          </w:p>
        </w:tc>
      </w:tr>
      <w:tr w:rsidR="00C33AC8" w14:paraId="62564AEE" w14:textId="77777777" w:rsidTr="00C11B20">
        <w:trPr>
          <w:cantSplit/>
          <w:trHeight w:val="1134"/>
        </w:trPr>
        <w:tc>
          <w:tcPr>
            <w:tcW w:w="911" w:type="dxa"/>
            <w:shd w:val="clear" w:color="auto" w:fill="2F5496" w:themeFill="accent5" w:themeFillShade="BF"/>
            <w:textDirection w:val="btLr"/>
          </w:tcPr>
          <w:p w14:paraId="537B4456" w14:textId="77777777" w:rsidR="00481E1F" w:rsidRPr="00C33AC8" w:rsidRDefault="00481E1F" w:rsidP="00481E1F">
            <w:pPr>
              <w:ind w:left="113" w:right="113"/>
              <w:jc w:val="center"/>
              <w:rPr>
                <w:b/>
                <w:color w:val="FFFFFF" w:themeColor="background1"/>
              </w:rPr>
            </w:pPr>
            <w:r w:rsidRPr="00C33AC8">
              <w:rPr>
                <w:b/>
                <w:color w:val="FFFFFF" w:themeColor="background1"/>
              </w:rPr>
              <w:t>EYFS</w:t>
            </w:r>
          </w:p>
          <w:p w14:paraId="3AF96C83" w14:textId="77777777" w:rsidR="00481E1F" w:rsidRPr="00481E1F" w:rsidRDefault="00481E1F" w:rsidP="00481E1F">
            <w:pPr>
              <w:ind w:left="113" w:right="113"/>
              <w:jc w:val="center"/>
              <w:rPr>
                <w:b/>
              </w:rPr>
            </w:pPr>
            <w:r w:rsidRPr="00C33AC8">
              <w:rPr>
                <w:b/>
                <w:color w:val="FFFFFF" w:themeColor="background1"/>
              </w:rPr>
              <w:t>(New vocabulary)</w:t>
            </w:r>
          </w:p>
        </w:tc>
        <w:tc>
          <w:tcPr>
            <w:tcW w:w="1711" w:type="dxa"/>
          </w:tcPr>
          <w:p w14:paraId="0DC4AC31" w14:textId="77777777" w:rsidR="00481E1F" w:rsidRDefault="00481E1F" w:rsidP="00481E1F">
            <w:r>
              <w:t>number, zero 1-20 count on/back lots, more, few, fewer, compare, sort, order, before, after, less, many, most, the same as, ones, pair</w:t>
            </w:r>
          </w:p>
        </w:tc>
        <w:tc>
          <w:tcPr>
            <w:tcW w:w="1596" w:type="dxa"/>
          </w:tcPr>
          <w:p w14:paraId="4D0E9C08" w14:textId="77777777" w:rsidR="00481E1F" w:rsidRDefault="00481E1F" w:rsidP="00481E1F">
            <w:r>
              <w:t>add, more, altogether, takeaway, number line, one more, one less, equals, equal to, double, half, how many? make, total</w:t>
            </w:r>
          </w:p>
        </w:tc>
        <w:tc>
          <w:tcPr>
            <w:tcW w:w="1692" w:type="dxa"/>
          </w:tcPr>
          <w:p w14:paraId="4484BCA4" w14:textId="77777777" w:rsidR="00481E1F" w:rsidRDefault="00481E1F" w:rsidP="00481E1F">
            <w:r>
              <w:t>times, counting in ones, twos, fives, tens, lots of, groups of, once, twice, five times sharing, share, set, group, left, left over</w:t>
            </w:r>
          </w:p>
        </w:tc>
        <w:tc>
          <w:tcPr>
            <w:tcW w:w="1492" w:type="dxa"/>
          </w:tcPr>
          <w:p w14:paraId="3345C256" w14:textId="77777777" w:rsidR="00481E1F" w:rsidRDefault="00481E1F" w:rsidP="00481E1F">
            <w:r>
              <w:t xml:space="preserve">days of the week, week, month, year, weekend, birthday, holiday, morning, afternoon, evening, night, midnight, bedtime, dinnertime, playtime, today, yesterday, tomorrow, </w:t>
            </w:r>
            <w:r>
              <w:lastRenderedPageBreak/>
              <w:t xml:space="preserve">before, after, next, last, now, soon, early, late, quick, fast, slow, old, new, watch, clock, always, never, first, size, weight, capacity, time, money long, longer, longest, short, shorter, shortest, heavy, light, empty, full, tall, small, large, thick, thin, low, deep, ruler, far, near, holds, container, weigh, weighs coin, pound, pence, cost, money, penny, buy, </w:t>
            </w:r>
            <w:r>
              <w:lastRenderedPageBreak/>
              <w:t>sell, pay, price, how many?</w:t>
            </w:r>
          </w:p>
        </w:tc>
        <w:tc>
          <w:tcPr>
            <w:tcW w:w="1472" w:type="dxa"/>
          </w:tcPr>
          <w:p w14:paraId="163D2028" w14:textId="77777777" w:rsidR="00481E1F" w:rsidRDefault="00481E1F" w:rsidP="00481E1F">
            <w:r>
              <w:lastRenderedPageBreak/>
              <w:t xml:space="preserve">position, distance, after, before, in, on, inside, under, on top of, behind, next to, above, below, top, bottom, side, outside, around, underneath, in front, front, back, before, middle, up, down, </w:t>
            </w:r>
            <w:r>
              <w:lastRenderedPageBreak/>
              <w:t>forwards, backwards, across, close, far, along, to, from, slide, roll, turn, stretch, bend, move</w:t>
            </w:r>
          </w:p>
        </w:tc>
        <w:tc>
          <w:tcPr>
            <w:tcW w:w="1513" w:type="dxa"/>
          </w:tcPr>
          <w:p w14:paraId="420759E0" w14:textId="77777777" w:rsidR="00481E1F" w:rsidRDefault="00481E1F" w:rsidP="00481E1F">
            <w:r>
              <w:lastRenderedPageBreak/>
              <w:t>shape, group, sort, round, flat, straight, make, build, draw square, circle, triangle, cube, cuboid, sphere</w:t>
            </w:r>
          </w:p>
        </w:tc>
        <w:tc>
          <w:tcPr>
            <w:tcW w:w="1442" w:type="dxa"/>
          </w:tcPr>
          <w:p w14:paraId="2F0FBAD2" w14:textId="77777777" w:rsidR="00481E1F" w:rsidRDefault="00481E1F" w:rsidP="00481E1F">
            <w:r>
              <w:t>double, half, whole</w:t>
            </w:r>
          </w:p>
        </w:tc>
        <w:tc>
          <w:tcPr>
            <w:tcW w:w="3197" w:type="dxa"/>
            <w:gridSpan w:val="2"/>
          </w:tcPr>
          <w:p w14:paraId="097ED8F8" w14:textId="77777777" w:rsidR="00481E1F" w:rsidRDefault="00481E1F" w:rsidP="00481E1F">
            <w:r>
              <w:t>listen, join in, say, think, imagine, remember, start from, start with, start at, look at, point to, put, place, fit, change, split, carry on, what comes next? find, choose, collect, use, make, build, tell me, pick out, talk about, explain, show me read, write, finish, copy, colour, tick, cross, draw, draw a line between, join (up), ring, arrow, cost, count, work out, answer, fill in, check, in order, every, each.</w:t>
            </w:r>
          </w:p>
        </w:tc>
      </w:tr>
      <w:tr w:rsidR="00C33AC8" w14:paraId="682BECE1" w14:textId="77777777" w:rsidTr="00C11B20">
        <w:tc>
          <w:tcPr>
            <w:tcW w:w="911" w:type="dxa"/>
            <w:shd w:val="clear" w:color="auto" w:fill="2F5496" w:themeFill="accent5" w:themeFillShade="BF"/>
          </w:tcPr>
          <w:p w14:paraId="23856614"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lastRenderedPageBreak/>
              <w:t xml:space="preserve">Strand </w:t>
            </w:r>
          </w:p>
        </w:tc>
        <w:tc>
          <w:tcPr>
            <w:tcW w:w="1711" w:type="dxa"/>
            <w:shd w:val="clear" w:color="auto" w:fill="2F5496" w:themeFill="accent5" w:themeFillShade="BF"/>
          </w:tcPr>
          <w:p w14:paraId="4FA9CA08"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Number and Place Value </w:t>
            </w:r>
          </w:p>
        </w:tc>
        <w:tc>
          <w:tcPr>
            <w:tcW w:w="1596" w:type="dxa"/>
            <w:shd w:val="clear" w:color="auto" w:fill="2F5496" w:themeFill="accent5" w:themeFillShade="BF"/>
          </w:tcPr>
          <w:p w14:paraId="3FB87AA9"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Addition and Subtraction </w:t>
            </w:r>
          </w:p>
        </w:tc>
        <w:tc>
          <w:tcPr>
            <w:tcW w:w="1692" w:type="dxa"/>
            <w:shd w:val="clear" w:color="auto" w:fill="2F5496" w:themeFill="accent5" w:themeFillShade="BF"/>
          </w:tcPr>
          <w:p w14:paraId="2346727F"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Multiplication and Division </w:t>
            </w:r>
          </w:p>
        </w:tc>
        <w:tc>
          <w:tcPr>
            <w:tcW w:w="1492" w:type="dxa"/>
            <w:shd w:val="clear" w:color="auto" w:fill="2F5496" w:themeFill="accent5" w:themeFillShade="BF"/>
          </w:tcPr>
          <w:p w14:paraId="60A34874"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Measure </w:t>
            </w:r>
          </w:p>
        </w:tc>
        <w:tc>
          <w:tcPr>
            <w:tcW w:w="1472" w:type="dxa"/>
            <w:shd w:val="clear" w:color="auto" w:fill="2F5496" w:themeFill="accent5" w:themeFillShade="BF"/>
          </w:tcPr>
          <w:p w14:paraId="731F6D91"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Geometry (position and Direction) </w:t>
            </w:r>
          </w:p>
        </w:tc>
        <w:tc>
          <w:tcPr>
            <w:tcW w:w="1513" w:type="dxa"/>
            <w:shd w:val="clear" w:color="auto" w:fill="2F5496" w:themeFill="accent5" w:themeFillShade="BF"/>
          </w:tcPr>
          <w:p w14:paraId="17BB554E"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Geometry (properties of shape) </w:t>
            </w:r>
          </w:p>
        </w:tc>
        <w:tc>
          <w:tcPr>
            <w:tcW w:w="1442" w:type="dxa"/>
            <w:shd w:val="clear" w:color="auto" w:fill="2F5496" w:themeFill="accent5" w:themeFillShade="BF"/>
          </w:tcPr>
          <w:p w14:paraId="08C44E1B"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 xml:space="preserve">Fractions </w:t>
            </w:r>
          </w:p>
        </w:tc>
        <w:tc>
          <w:tcPr>
            <w:tcW w:w="1182" w:type="dxa"/>
            <w:shd w:val="clear" w:color="auto" w:fill="2F5496" w:themeFill="accent5" w:themeFillShade="BF"/>
          </w:tcPr>
          <w:p w14:paraId="6DF52132" w14:textId="77777777" w:rsidR="00C33AC8" w:rsidRPr="00481E1F" w:rsidRDefault="00C33AC8" w:rsidP="00481E1F">
            <w:pPr>
              <w:rPr>
                <w:rFonts w:ascii="Gill Sans MT" w:hAnsi="Gill Sans MT"/>
                <w:b/>
                <w:color w:val="FFFFFF" w:themeColor="background1"/>
              </w:rPr>
            </w:pPr>
            <w:r>
              <w:rPr>
                <w:rFonts w:ascii="Gill Sans MT" w:hAnsi="Gill Sans MT"/>
                <w:b/>
                <w:color w:val="FFFFFF" w:themeColor="background1"/>
              </w:rPr>
              <w:t>Statistics</w:t>
            </w:r>
          </w:p>
        </w:tc>
        <w:tc>
          <w:tcPr>
            <w:tcW w:w="2015" w:type="dxa"/>
            <w:shd w:val="clear" w:color="auto" w:fill="2F5496" w:themeFill="accent5" w:themeFillShade="BF"/>
          </w:tcPr>
          <w:p w14:paraId="70076EA0" w14:textId="77777777" w:rsidR="00C33AC8" w:rsidRPr="00481E1F" w:rsidRDefault="00C33AC8" w:rsidP="00481E1F">
            <w:pPr>
              <w:rPr>
                <w:rFonts w:ascii="Gill Sans MT" w:hAnsi="Gill Sans MT"/>
                <w:b/>
                <w:color w:val="FFFFFF" w:themeColor="background1"/>
              </w:rPr>
            </w:pPr>
            <w:r w:rsidRPr="00481E1F">
              <w:rPr>
                <w:rFonts w:ascii="Gill Sans MT" w:hAnsi="Gill Sans MT"/>
                <w:b/>
                <w:color w:val="FFFFFF" w:themeColor="background1"/>
              </w:rPr>
              <w:t>Reasoning and problem solving</w:t>
            </w:r>
          </w:p>
        </w:tc>
      </w:tr>
      <w:tr w:rsidR="00C33AC8" w14:paraId="59E1C456" w14:textId="77777777" w:rsidTr="00C11B20">
        <w:trPr>
          <w:cantSplit/>
          <w:trHeight w:val="1134"/>
        </w:trPr>
        <w:tc>
          <w:tcPr>
            <w:tcW w:w="911" w:type="dxa"/>
            <w:shd w:val="clear" w:color="auto" w:fill="2F5496" w:themeFill="accent5" w:themeFillShade="BF"/>
            <w:textDirection w:val="btLr"/>
          </w:tcPr>
          <w:p w14:paraId="782B5E35" w14:textId="77777777" w:rsidR="00C33AC8" w:rsidRPr="00481E1F" w:rsidRDefault="00C33AC8" w:rsidP="00481E1F">
            <w:pPr>
              <w:ind w:left="113" w:right="113"/>
              <w:rPr>
                <w:rFonts w:ascii="Gill Sans MT" w:hAnsi="Gill Sans MT"/>
                <w:b/>
              </w:rPr>
            </w:pPr>
            <w:r w:rsidRPr="00481E1F">
              <w:rPr>
                <w:rFonts w:ascii="Gill Sans MT" w:hAnsi="Gill Sans MT"/>
                <w:b/>
                <w:color w:val="FFFFFF" w:themeColor="background1"/>
              </w:rPr>
              <w:t>KS1</w:t>
            </w:r>
          </w:p>
        </w:tc>
        <w:tc>
          <w:tcPr>
            <w:tcW w:w="1711" w:type="dxa"/>
          </w:tcPr>
          <w:p w14:paraId="32CA1BBA" w14:textId="77777777" w:rsidR="00C33AC8" w:rsidRDefault="00C33AC8" w:rsidP="00481E1F">
            <w:r>
              <w:t xml:space="preserve">20-100 count (on/up/to/from/ down), least, fewest, smallest, greater, lesser, equal to, odd, even, units, tens, ten more/less, digit, numeral, figure(s), compare (In) order/a different order, size, value, between, halfway between, above, below numbers to one hundred, hundreds, </w:t>
            </w:r>
            <w:r>
              <w:lastRenderedPageBreak/>
              <w:t>partition, recombine, hundred more/less, represents, exchange,</w:t>
            </w:r>
          </w:p>
        </w:tc>
        <w:tc>
          <w:tcPr>
            <w:tcW w:w="1596" w:type="dxa"/>
          </w:tcPr>
          <w:p w14:paraId="0E968DCF" w14:textId="77777777" w:rsidR="00C33AC8" w:rsidRDefault="00C33AC8" w:rsidP="00481E1F">
            <w:r>
              <w:lastRenderedPageBreak/>
              <w:t>number bonds, addition, plus, sum, greater, inverse, near double, halve, is the same as, (including equals sign), difference between, how many more to make..?, how, many more is…than..?, how much more is..? subtract, minus, how many fewer is…than..?, how much less is..?</w:t>
            </w:r>
          </w:p>
        </w:tc>
        <w:tc>
          <w:tcPr>
            <w:tcW w:w="1692" w:type="dxa"/>
          </w:tcPr>
          <w:p w14:paraId="40CAEC81" w14:textId="77777777" w:rsidR="00C33AC8" w:rsidRDefault="00C33AC8" w:rsidP="00481E1F">
            <w:r>
              <w:t>odd, even, count in twos, fives, tens, (forwards from/backwards from), how many times?, multiple of, multiply, multiply by repeated addition, array, row, column, halve, share equally, group in pairs, threes, etc. equal groups of, divide, divided by, count in multiplies of 3</w:t>
            </w:r>
          </w:p>
        </w:tc>
        <w:tc>
          <w:tcPr>
            <w:tcW w:w="1492" w:type="dxa"/>
          </w:tcPr>
          <w:p w14:paraId="43DFF471" w14:textId="77777777" w:rsidR="00C33AC8" w:rsidRDefault="00C33AC8" w:rsidP="00481E1F">
            <w:r>
              <w:t xml:space="preserve">Seasons: Spring, Summer, Autumn, Winter, quicker, quickest, quickly, faster, fastest, slower, slowest, slowly, older, oldest, newer, newest, takes longer, takes less time, hour, o clock, half past, hands, how long ago? how long will </w:t>
            </w:r>
            <w:r>
              <w:lastRenderedPageBreak/>
              <w:t xml:space="preserve">it be to…? how long will it take to…? how often? often, sometimes, usually, once, twice, second, third etc, estimate, close to, about the same as, just over/under, too many/few, not enough, enough. spend, spent, change, dear(er), costs more, costs less, cheaper, costs the same as, how much? quarter past/to, fortnight temperature </w:t>
            </w:r>
            <w:r>
              <w:lastRenderedPageBreak/>
              <w:t>(degrees) m/cm, g/kg, ml/l</w:t>
            </w:r>
          </w:p>
        </w:tc>
        <w:tc>
          <w:tcPr>
            <w:tcW w:w="1472" w:type="dxa"/>
          </w:tcPr>
          <w:p w14:paraId="01B17C41" w14:textId="77777777" w:rsidR="00C33AC8" w:rsidRDefault="00C33AC8" w:rsidP="00481E1F">
            <w:r>
              <w:lastRenderedPageBreak/>
              <w:t xml:space="preserve">over, beside, opposite, apart, between, edge, centre, corner, direction, journey, left, right, sideways, near, </w:t>
            </w:r>
            <w:proofErr w:type="spellStart"/>
            <w:r>
              <w:t>through</w:t>
            </w:r>
            <w:proofErr w:type="spellEnd"/>
            <w:r>
              <w:t xml:space="preserve">, towards, away from, movement, whole turn, half turn, rotation, clockwise, anticlockwise, straight line, ninety degree </w:t>
            </w:r>
            <w:r>
              <w:lastRenderedPageBreak/>
              <w:t>turn, right angle.</w:t>
            </w:r>
          </w:p>
        </w:tc>
        <w:tc>
          <w:tcPr>
            <w:tcW w:w="1513" w:type="dxa"/>
          </w:tcPr>
          <w:p w14:paraId="10F87DFE" w14:textId="77777777" w:rsidR="00C33AC8" w:rsidRDefault="00C33AC8" w:rsidP="00481E1F">
            <w:r>
              <w:lastRenderedPageBreak/>
              <w:t xml:space="preserve">pyramid, cone, cylinder. curved, hollow, solid, corner (point, pointed) face, side, edge. smaller, symmetrical, line of symmetry, fold, match, mirror line, reflection, pattern, repeating pattern, vertices, vertex. pentagon, hexagon, octagon, </w:t>
            </w:r>
            <w:r>
              <w:lastRenderedPageBreak/>
              <w:t>circular, triangular, right angle.</w:t>
            </w:r>
          </w:p>
        </w:tc>
        <w:tc>
          <w:tcPr>
            <w:tcW w:w="1442" w:type="dxa"/>
          </w:tcPr>
          <w:p w14:paraId="28062B7B" w14:textId="77777777" w:rsidR="00C33AC8" w:rsidRDefault="00C33AC8" w:rsidP="00481E1F">
            <w:r>
              <w:lastRenderedPageBreak/>
              <w:t>whole, equal parts, four equal parts, one half, two halves, a quarter, two quarters. three quarters, one third, a third, equivalence, equivalent.</w:t>
            </w:r>
          </w:p>
        </w:tc>
        <w:tc>
          <w:tcPr>
            <w:tcW w:w="1182" w:type="dxa"/>
          </w:tcPr>
          <w:p w14:paraId="0FBECCA0" w14:textId="77777777" w:rsidR="00C33AC8" w:rsidRDefault="00C33AC8" w:rsidP="00481E1F">
            <w:r>
              <w:t>count, tally, sort, vote, graph, block graph, pictogram, represent group, set, list, table label, title most popular, most common, least popular, least common.</w:t>
            </w:r>
          </w:p>
        </w:tc>
        <w:tc>
          <w:tcPr>
            <w:tcW w:w="2015" w:type="dxa"/>
          </w:tcPr>
          <w:p w14:paraId="25BCDFC8" w14:textId="77777777" w:rsidR="00C33AC8" w:rsidRDefault="00C33AC8" w:rsidP="00481E1F">
            <w:r>
              <w:t>arrange, rearrange, change over, separate, continue, repeat, describe, explain, record, trace, complete, shade, same number(s)/different number(s)/missing number(s) number facts, same way, different way, best way, another way, in a different order, not all. predict, describe the pattern, describe the rule, find, find all, find different, investigate.</w:t>
            </w:r>
          </w:p>
        </w:tc>
      </w:tr>
    </w:tbl>
    <w:p w14:paraId="4535F86D" w14:textId="77777777" w:rsidR="003603B0" w:rsidRDefault="003603B0"/>
    <w:tbl>
      <w:tblPr>
        <w:tblStyle w:val="TableGrid"/>
        <w:tblpPr w:leftFromText="180" w:rightFromText="180" w:vertAnchor="page" w:horzAnchor="margin" w:tblpXSpec="center" w:tblpY="2341"/>
        <w:tblW w:w="15026" w:type="dxa"/>
        <w:tblLook w:val="04A0" w:firstRow="1" w:lastRow="0" w:firstColumn="1" w:lastColumn="0" w:noHBand="0" w:noVBand="1"/>
      </w:tblPr>
      <w:tblGrid>
        <w:gridCol w:w="911"/>
        <w:gridCol w:w="1711"/>
        <w:gridCol w:w="1596"/>
        <w:gridCol w:w="1692"/>
        <w:gridCol w:w="1492"/>
        <w:gridCol w:w="1472"/>
        <w:gridCol w:w="2178"/>
        <w:gridCol w:w="1843"/>
        <w:gridCol w:w="2131"/>
      </w:tblGrid>
      <w:tr w:rsidR="00C33AC8" w14:paraId="162FFE91" w14:textId="77777777" w:rsidTr="00C11B20">
        <w:tc>
          <w:tcPr>
            <w:tcW w:w="911" w:type="dxa"/>
            <w:shd w:val="clear" w:color="auto" w:fill="2F5496" w:themeFill="accent5" w:themeFillShade="BF"/>
          </w:tcPr>
          <w:p w14:paraId="428837A1"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Strand </w:t>
            </w:r>
          </w:p>
        </w:tc>
        <w:tc>
          <w:tcPr>
            <w:tcW w:w="1711" w:type="dxa"/>
            <w:shd w:val="clear" w:color="auto" w:fill="2F5496" w:themeFill="accent5" w:themeFillShade="BF"/>
          </w:tcPr>
          <w:p w14:paraId="7ECAE0A5"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Number and Place Value </w:t>
            </w:r>
          </w:p>
        </w:tc>
        <w:tc>
          <w:tcPr>
            <w:tcW w:w="1596" w:type="dxa"/>
            <w:shd w:val="clear" w:color="auto" w:fill="2F5496" w:themeFill="accent5" w:themeFillShade="BF"/>
          </w:tcPr>
          <w:p w14:paraId="48190CE2"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Addition and Subtraction </w:t>
            </w:r>
          </w:p>
        </w:tc>
        <w:tc>
          <w:tcPr>
            <w:tcW w:w="1692" w:type="dxa"/>
            <w:shd w:val="clear" w:color="auto" w:fill="2F5496" w:themeFill="accent5" w:themeFillShade="BF"/>
          </w:tcPr>
          <w:p w14:paraId="04100628"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Multiplication and Division </w:t>
            </w:r>
          </w:p>
        </w:tc>
        <w:tc>
          <w:tcPr>
            <w:tcW w:w="1492" w:type="dxa"/>
            <w:shd w:val="clear" w:color="auto" w:fill="2F5496" w:themeFill="accent5" w:themeFillShade="BF"/>
          </w:tcPr>
          <w:p w14:paraId="75C8EE04"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Measure </w:t>
            </w:r>
          </w:p>
        </w:tc>
        <w:tc>
          <w:tcPr>
            <w:tcW w:w="1472" w:type="dxa"/>
            <w:shd w:val="clear" w:color="auto" w:fill="2F5496" w:themeFill="accent5" w:themeFillShade="BF"/>
          </w:tcPr>
          <w:p w14:paraId="38600637"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Geometry (position and Direction) </w:t>
            </w:r>
          </w:p>
        </w:tc>
        <w:tc>
          <w:tcPr>
            <w:tcW w:w="2178" w:type="dxa"/>
            <w:shd w:val="clear" w:color="auto" w:fill="2F5496" w:themeFill="accent5" w:themeFillShade="BF"/>
          </w:tcPr>
          <w:p w14:paraId="56DB4212"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Geometry (properties of shape) </w:t>
            </w:r>
          </w:p>
        </w:tc>
        <w:tc>
          <w:tcPr>
            <w:tcW w:w="1843" w:type="dxa"/>
            <w:shd w:val="clear" w:color="auto" w:fill="2F5496" w:themeFill="accent5" w:themeFillShade="BF"/>
          </w:tcPr>
          <w:p w14:paraId="3482A16E" w14:textId="77777777" w:rsidR="00481E1F" w:rsidRPr="00481E1F" w:rsidRDefault="00481E1F" w:rsidP="00E7421A">
            <w:pPr>
              <w:rPr>
                <w:rFonts w:ascii="Gill Sans MT" w:hAnsi="Gill Sans MT"/>
                <w:b/>
                <w:color w:val="FFFFFF" w:themeColor="background1"/>
              </w:rPr>
            </w:pPr>
            <w:r w:rsidRPr="00481E1F">
              <w:rPr>
                <w:rFonts w:ascii="Gill Sans MT" w:hAnsi="Gill Sans MT"/>
                <w:b/>
                <w:color w:val="FFFFFF" w:themeColor="background1"/>
              </w:rPr>
              <w:t xml:space="preserve">Fractions </w:t>
            </w:r>
          </w:p>
        </w:tc>
        <w:tc>
          <w:tcPr>
            <w:tcW w:w="2131" w:type="dxa"/>
            <w:shd w:val="clear" w:color="auto" w:fill="2F5496" w:themeFill="accent5" w:themeFillShade="BF"/>
          </w:tcPr>
          <w:p w14:paraId="1277BA3A" w14:textId="77777777" w:rsidR="00481E1F" w:rsidRPr="00481E1F" w:rsidRDefault="00125AD5" w:rsidP="00E7421A">
            <w:pPr>
              <w:rPr>
                <w:rFonts w:ascii="Gill Sans MT" w:hAnsi="Gill Sans MT"/>
                <w:b/>
                <w:color w:val="FFFFFF" w:themeColor="background1"/>
              </w:rPr>
            </w:pPr>
            <w:r>
              <w:rPr>
                <w:rFonts w:ascii="Gill Sans MT" w:hAnsi="Gill Sans MT"/>
                <w:b/>
                <w:color w:val="FFFFFF" w:themeColor="background1"/>
              </w:rPr>
              <w:t>Statistics</w:t>
            </w:r>
          </w:p>
        </w:tc>
      </w:tr>
      <w:tr w:rsidR="00C33AC8" w14:paraId="10723E82" w14:textId="77777777" w:rsidTr="00C11B20">
        <w:trPr>
          <w:cantSplit/>
          <w:trHeight w:val="1134"/>
        </w:trPr>
        <w:tc>
          <w:tcPr>
            <w:tcW w:w="911" w:type="dxa"/>
            <w:shd w:val="clear" w:color="auto" w:fill="2F5496" w:themeFill="accent5" w:themeFillShade="BF"/>
            <w:textDirection w:val="btLr"/>
          </w:tcPr>
          <w:p w14:paraId="4A45BCB1" w14:textId="77777777" w:rsidR="00481E1F" w:rsidRPr="003603B0" w:rsidRDefault="00125AD5" w:rsidP="00E7421A">
            <w:pPr>
              <w:ind w:left="113" w:right="113"/>
              <w:jc w:val="center"/>
              <w:rPr>
                <w:rFonts w:ascii="Gill Sans MT" w:hAnsi="Gill Sans MT"/>
                <w:b/>
                <w:color w:val="FFFFFF" w:themeColor="background1"/>
              </w:rPr>
            </w:pPr>
            <w:r w:rsidRPr="003603B0">
              <w:rPr>
                <w:rFonts w:ascii="Gill Sans MT" w:hAnsi="Gill Sans MT"/>
                <w:b/>
                <w:color w:val="FFFFFF" w:themeColor="background1"/>
              </w:rPr>
              <w:t>LKS2</w:t>
            </w:r>
          </w:p>
        </w:tc>
        <w:tc>
          <w:tcPr>
            <w:tcW w:w="1711" w:type="dxa"/>
          </w:tcPr>
          <w:p w14:paraId="7064BF18" w14:textId="77777777" w:rsidR="00481E1F" w:rsidRDefault="0060665E" w:rsidP="00E7421A">
            <w:r>
              <w:t>n</w:t>
            </w:r>
            <w:r w:rsidR="003603B0">
              <w:t>umbers to 1,000, tenths, hundredths, numeral decimal places round (to nearest) thousand more/less negative integers count through zero roman numerals I to C</w:t>
            </w:r>
          </w:p>
        </w:tc>
        <w:tc>
          <w:tcPr>
            <w:tcW w:w="1596" w:type="dxa"/>
          </w:tcPr>
          <w:p w14:paraId="6403F207" w14:textId="77777777" w:rsidR="00481E1F" w:rsidRDefault="003603B0" w:rsidP="00E7421A">
            <w:r>
              <w:t>column addition and subtraction.</w:t>
            </w:r>
          </w:p>
        </w:tc>
        <w:tc>
          <w:tcPr>
            <w:tcW w:w="1692" w:type="dxa"/>
          </w:tcPr>
          <w:p w14:paraId="0668EF8E" w14:textId="77777777" w:rsidR="00481E1F" w:rsidRDefault="0060665E" w:rsidP="00E7421A">
            <w:r>
              <w:t>c</w:t>
            </w:r>
            <w:r w:rsidR="003603B0">
              <w:t>ount in multiples of 4, 8 and 11. product scale up, count in multiples of 6, 7, 9, 12. inverse derive division facts</w:t>
            </w:r>
          </w:p>
        </w:tc>
        <w:tc>
          <w:tcPr>
            <w:tcW w:w="1492" w:type="dxa"/>
          </w:tcPr>
          <w:p w14:paraId="02BADB7A" w14:textId="77777777" w:rsidR="00481E1F" w:rsidRDefault="003603B0" w:rsidP="00E7421A">
            <w:r>
              <w:t>leap year twelve-hour/24- hour clock, am/pm, century roman numerals I-XII mm, convert, noon</w:t>
            </w:r>
          </w:p>
        </w:tc>
        <w:tc>
          <w:tcPr>
            <w:tcW w:w="1472" w:type="dxa"/>
          </w:tcPr>
          <w:p w14:paraId="55829656" w14:textId="77777777" w:rsidR="00481E1F" w:rsidRDefault="003603B0" w:rsidP="00E7421A">
            <w:r>
              <w:t>greater/less than 90 degrees orientation (same orientation, different orientation), north, south, east, west, co-ordinates translation, translate, quadrant x-axis, y-axis</w:t>
            </w:r>
          </w:p>
        </w:tc>
        <w:tc>
          <w:tcPr>
            <w:tcW w:w="2178" w:type="dxa"/>
          </w:tcPr>
          <w:p w14:paraId="0DCE31DF" w14:textId="77777777" w:rsidR="00481E1F" w:rsidRDefault="003603B0" w:rsidP="00E7421A">
            <w:r>
              <w:t xml:space="preserve">horizontal, vertical, </w:t>
            </w:r>
            <w:proofErr w:type="gramStart"/>
            <w:r>
              <w:t>perpendicular</w:t>
            </w:r>
            <w:proofErr w:type="gramEnd"/>
            <w:r>
              <w:t xml:space="preserve"> and parallel lines. perimeter hemi-sphere, prism, semi-circle, area, net rectilinear adjacent quadrilaterals: (rhombus, parallelogram, trapezium, trapezoid, kite). heptagon, polygon, tetrahedron, polyhedron, cylindrical triangles (isosceles, scalene) right angle, acute angle, obtuse angles</w:t>
            </w:r>
          </w:p>
        </w:tc>
        <w:tc>
          <w:tcPr>
            <w:tcW w:w="1843" w:type="dxa"/>
          </w:tcPr>
          <w:p w14:paraId="3A5BED36" w14:textId="77777777" w:rsidR="00481E1F" w:rsidRDefault="003603B0" w:rsidP="00E7421A">
            <w:r>
              <w:t>numerator, denominator. unit fraction, non-unit fraction. compare and order. Tenths, equivalent fractions and decimals, decimal point, decimal fraction hundredths</w:t>
            </w:r>
          </w:p>
        </w:tc>
        <w:tc>
          <w:tcPr>
            <w:tcW w:w="2131" w:type="dxa"/>
          </w:tcPr>
          <w:p w14:paraId="73A8091B" w14:textId="77777777" w:rsidR="00481E1F" w:rsidRDefault="0060665E" w:rsidP="00E7421A">
            <w:r>
              <w:t>c</w:t>
            </w:r>
            <w:r w:rsidR="003603B0">
              <w:t>hart, bar chart, frequency table, Carroll diagram, Venn diagram. axis, Axes diagram, continuous data line graphs</w:t>
            </w:r>
          </w:p>
        </w:tc>
      </w:tr>
    </w:tbl>
    <w:p w14:paraId="09D4B1B5" w14:textId="77777777" w:rsidR="0060665E" w:rsidRDefault="0060665E"/>
    <w:tbl>
      <w:tblPr>
        <w:tblStyle w:val="TableGrid"/>
        <w:tblpPr w:leftFromText="180" w:rightFromText="180" w:vertAnchor="page" w:horzAnchor="margin" w:tblpXSpec="center" w:tblpY="2101"/>
        <w:tblW w:w="14913" w:type="dxa"/>
        <w:tblLook w:val="04A0" w:firstRow="1" w:lastRow="0" w:firstColumn="1" w:lastColumn="0" w:noHBand="0" w:noVBand="1"/>
      </w:tblPr>
      <w:tblGrid>
        <w:gridCol w:w="911"/>
        <w:gridCol w:w="1210"/>
        <w:gridCol w:w="1735"/>
        <w:gridCol w:w="1630"/>
        <w:gridCol w:w="1331"/>
        <w:gridCol w:w="1346"/>
        <w:gridCol w:w="1324"/>
        <w:gridCol w:w="1538"/>
        <w:gridCol w:w="1376"/>
        <w:gridCol w:w="2512"/>
      </w:tblGrid>
      <w:tr w:rsidR="00E7421A" w14:paraId="563746AA" w14:textId="77777777" w:rsidTr="00C11B20">
        <w:trPr>
          <w:cantSplit/>
          <w:trHeight w:val="1074"/>
        </w:trPr>
        <w:tc>
          <w:tcPr>
            <w:tcW w:w="911" w:type="dxa"/>
            <w:shd w:val="clear" w:color="auto" w:fill="2F5496" w:themeFill="accent5" w:themeFillShade="BF"/>
          </w:tcPr>
          <w:p w14:paraId="4ED3FE8F"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lastRenderedPageBreak/>
              <w:t xml:space="preserve">Strand </w:t>
            </w:r>
          </w:p>
        </w:tc>
        <w:tc>
          <w:tcPr>
            <w:tcW w:w="1210" w:type="dxa"/>
            <w:shd w:val="clear" w:color="auto" w:fill="2F5496" w:themeFill="accent5" w:themeFillShade="BF"/>
          </w:tcPr>
          <w:p w14:paraId="35D993B5"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Number and Place Value </w:t>
            </w:r>
          </w:p>
        </w:tc>
        <w:tc>
          <w:tcPr>
            <w:tcW w:w="1735" w:type="dxa"/>
            <w:shd w:val="clear" w:color="auto" w:fill="2F5496" w:themeFill="accent5" w:themeFillShade="BF"/>
          </w:tcPr>
          <w:p w14:paraId="770465D6"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Addition and Subtraction </w:t>
            </w:r>
          </w:p>
        </w:tc>
        <w:tc>
          <w:tcPr>
            <w:tcW w:w="1630" w:type="dxa"/>
            <w:shd w:val="clear" w:color="auto" w:fill="2F5496" w:themeFill="accent5" w:themeFillShade="BF"/>
          </w:tcPr>
          <w:p w14:paraId="7EC3AFD6"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Multiplication and Division </w:t>
            </w:r>
          </w:p>
        </w:tc>
        <w:tc>
          <w:tcPr>
            <w:tcW w:w="1331" w:type="dxa"/>
            <w:shd w:val="clear" w:color="auto" w:fill="2F5496" w:themeFill="accent5" w:themeFillShade="BF"/>
          </w:tcPr>
          <w:p w14:paraId="343D9091"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Measure</w:t>
            </w:r>
          </w:p>
        </w:tc>
        <w:tc>
          <w:tcPr>
            <w:tcW w:w="1346" w:type="dxa"/>
            <w:shd w:val="clear" w:color="auto" w:fill="2F5496" w:themeFill="accent5" w:themeFillShade="BF"/>
          </w:tcPr>
          <w:p w14:paraId="38DFCCD7" w14:textId="77777777" w:rsidR="00E7421A" w:rsidRPr="00481E1F" w:rsidRDefault="00E7421A" w:rsidP="00E7421A">
            <w:pPr>
              <w:rPr>
                <w:rFonts w:ascii="Gill Sans MT" w:hAnsi="Gill Sans MT"/>
                <w:b/>
                <w:color w:val="FFFFFF" w:themeColor="background1"/>
              </w:rPr>
            </w:pPr>
            <w:r>
              <w:rPr>
                <w:rFonts w:ascii="Gill Sans MT" w:hAnsi="Gill Sans MT"/>
                <w:b/>
                <w:color w:val="FFFFFF" w:themeColor="background1"/>
              </w:rPr>
              <w:t>Algebra, ratio &amp; proportion</w:t>
            </w:r>
          </w:p>
        </w:tc>
        <w:tc>
          <w:tcPr>
            <w:tcW w:w="1324" w:type="dxa"/>
            <w:shd w:val="clear" w:color="auto" w:fill="2F5496" w:themeFill="accent5" w:themeFillShade="BF"/>
          </w:tcPr>
          <w:p w14:paraId="7CC2167D"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Geometry (position and Direction) </w:t>
            </w:r>
          </w:p>
        </w:tc>
        <w:tc>
          <w:tcPr>
            <w:tcW w:w="1538" w:type="dxa"/>
            <w:shd w:val="clear" w:color="auto" w:fill="2F5496" w:themeFill="accent5" w:themeFillShade="BF"/>
          </w:tcPr>
          <w:p w14:paraId="3CE5B711"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Geometry (properties of shape) </w:t>
            </w:r>
          </w:p>
        </w:tc>
        <w:tc>
          <w:tcPr>
            <w:tcW w:w="1376" w:type="dxa"/>
            <w:shd w:val="clear" w:color="auto" w:fill="2F5496" w:themeFill="accent5" w:themeFillShade="BF"/>
          </w:tcPr>
          <w:p w14:paraId="53ACD22E" w14:textId="77777777" w:rsidR="00E7421A" w:rsidRPr="00481E1F" w:rsidRDefault="00E7421A" w:rsidP="00E7421A">
            <w:pPr>
              <w:rPr>
                <w:rFonts w:ascii="Gill Sans MT" w:hAnsi="Gill Sans MT"/>
                <w:b/>
                <w:color w:val="FFFFFF" w:themeColor="background1"/>
              </w:rPr>
            </w:pPr>
            <w:r w:rsidRPr="00481E1F">
              <w:rPr>
                <w:rFonts w:ascii="Gill Sans MT" w:hAnsi="Gill Sans MT"/>
                <w:b/>
                <w:color w:val="FFFFFF" w:themeColor="background1"/>
              </w:rPr>
              <w:t xml:space="preserve">Fractions </w:t>
            </w:r>
          </w:p>
        </w:tc>
        <w:tc>
          <w:tcPr>
            <w:tcW w:w="2512" w:type="dxa"/>
            <w:shd w:val="clear" w:color="auto" w:fill="2F5496" w:themeFill="accent5" w:themeFillShade="BF"/>
          </w:tcPr>
          <w:p w14:paraId="280801BC" w14:textId="77777777" w:rsidR="00E7421A" w:rsidRPr="00481E1F" w:rsidRDefault="00E7421A" w:rsidP="00E7421A">
            <w:pPr>
              <w:rPr>
                <w:rFonts w:ascii="Gill Sans MT" w:hAnsi="Gill Sans MT"/>
                <w:b/>
                <w:color w:val="FFFFFF" w:themeColor="background1"/>
              </w:rPr>
            </w:pPr>
            <w:r>
              <w:rPr>
                <w:rFonts w:ascii="Gill Sans MT" w:hAnsi="Gill Sans MT"/>
                <w:b/>
                <w:color w:val="FFFFFF" w:themeColor="background1"/>
              </w:rPr>
              <w:t>Statistics</w:t>
            </w:r>
          </w:p>
        </w:tc>
      </w:tr>
      <w:tr w:rsidR="00E7421A" w14:paraId="231D9B97" w14:textId="77777777" w:rsidTr="00C11B20">
        <w:trPr>
          <w:cantSplit/>
          <w:trHeight w:val="1074"/>
        </w:trPr>
        <w:tc>
          <w:tcPr>
            <w:tcW w:w="911" w:type="dxa"/>
            <w:shd w:val="clear" w:color="auto" w:fill="2F5496" w:themeFill="accent5" w:themeFillShade="BF"/>
            <w:textDirection w:val="btLr"/>
          </w:tcPr>
          <w:p w14:paraId="219EB888" w14:textId="77777777" w:rsidR="00E7421A" w:rsidRPr="003603B0" w:rsidRDefault="00E7421A" w:rsidP="00E7421A">
            <w:pPr>
              <w:ind w:left="113" w:right="113"/>
              <w:jc w:val="center"/>
              <w:rPr>
                <w:rFonts w:ascii="Gill Sans MT" w:hAnsi="Gill Sans MT"/>
                <w:b/>
                <w:color w:val="FFFFFF" w:themeColor="background1"/>
              </w:rPr>
            </w:pPr>
            <w:r w:rsidRPr="003603B0">
              <w:rPr>
                <w:rFonts w:ascii="Gill Sans MT" w:hAnsi="Gill Sans MT"/>
                <w:b/>
                <w:color w:val="FFFFFF" w:themeColor="background1"/>
              </w:rPr>
              <w:t>UKS2</w:t>
            </w:r>
          </w:p>
        </w:tc>
        <w:tc>
          <w:tcPr>
            <w:tcW w:w="1210" w:type="dxa"/>
          </w:tcPr>
          <w:p w14:paraId="611A0BE7" w14:textId="77777777" w:rsidR="00E7421A" w:rsidRPr="0060665E" w:rsidRDefault="00E7421A" w:rsidP="00E7421A">
            <w:pPr>
              <w:rPr>
                <w:rFonts w:ascii="Gill Sans MT" w:hAnsi="Gill Sans MT"/>
                <w:sz w:val="20"/>
              </w:rPr>
            </w:pPr>
            <w:r w:rsidRPr="0060665E">
              <w:rPr>
                <w:rFonts w:ascii="Gill Sans MT" w:hAnsi="Gill Sans MT"/>
                <w:sz w:val="20"/>
              </w:rPr>
              <w:t>powers of 10 numbers to 1,000,000 roman numerals I to M numbers to 10,000,000</w:t>
            </w:r>
          </w:p>
        </w:tc>
        <w:tc>
          <w:tcPr>
            <w:tcW w:w="1735" w:type="dxa"/>
          </w:tcPr>
          <w:p w14:paraId="3F47763C" w14:textId="77777777" w:rsidR="00E7421A" w:rsidRPr="0060665E" w:rsidRDefault="00E7421A" w:rsidP="00E7421A">
            <w:pPr>
              <w:rPr>
                <w:rFonts w:ascii="Gill Sans MT" w:hAnsi="Gill Sans MT"/>
                <w:sz w:val="20"/>
              </w:rPr>
            </w:pPr>
            <w:r w:rsidRPr="0060665E">
              <w:rPr>
                <w:rFonts w:ascii="Gill Sans MT" w:hAnsi="Gill Sans MT"/>
                <w:sz w:val="20"/>
              </w:rPr>
              <w:t xml:space="preserve">Order of operations </w:t>
            </w:r>
          </w:p>
        </w:tc>
        <w:tc>
          <w:tcPr>
            <w:tcW w:w="1630" w:type="dxa"/>
          </w:tcPr>
          <w:p w14:paraId="338FA30E" w14:textId="77777777" w:rsidR="00E7421A" w:rsidRPr="0060665E" w:rsidRDefault="00E7421A" w:rsidP="00E7421A">
            <w:pPr>
              <w:rPr>
                <w:rFonts w:ascii="Gill Sans MT" w:hAnsi="Gill Sans MT"/>
                <w:sz w:val="20"/>
              </w:rPr>
            </w:pPr>
            <w:r w:rsidRPr="0060665E">
              <w:rPr>
                <w:rFonts w:ascii="Gill Sans MT" w:hAnsi="Gill Sans MT"/>
                <w:sz w:val="20"/>
              </w:rPr>
              <w:t>count in multiples for all tables up to 12x12 factor pairs composite numbers, prime numbers, prime factors, square number, cubed number, order of operations common factors, common multiples, factorise</w:t>
            </w:r>
          </w:p>
        </w:tc>
        <w:tc>
          <w:tcPr>
            <w:tcW w:w="1331" w:type="dxa"/>
          </w:tcPr>
          <w:p w14:paraId="286F1FF6" w14:textId="77777777" w:rsidR="00E7421A" w:rsidRPr="0060665E" w:rsidRDefault="00E7421A" w:rsidP="00E7421A">
            <w:pPr>
              <w:rPr>
                <w:rFonts w:ascii="Gill Sans MT" w:hAnsi="Gill Sans MT"/>
                <w:sz w:val="20"/>
              </w:rPr>
            </w:pPr>
            <w:r w:rsidRPr="0060665E">
              <w:rPr>
                <w:rFonts w:ascii="Gill Sans MT" w:hAnsi="Gill Sans MT"/>
                <w:sz w:val="20"/>
              </w:rPr>
              <w:t>volume, concave, convex breadth imperial units/metric units inches, pounds, pints, currency, ounce, tonne etc</w:t>
            </w:r>
          </w:p>
        </w:tc>
        <w:tc>
          <w:tcPr>
            <w:tcW w:w="1346" w:type="dxa"/>
          </w:tcPr>
          <w:p w14:paraId="4A29EBF8" w14:textId="77777777" w:rsidR="00E7421A" w:rsidRPr="0060665E" w:rsidRDefault="00E7421A" w:rsidP="00E7421A">
            <w:pPr>
              <w:rPr>
                <w:rFonts w:ascii="Gill Sans MT" w:hAnsi="Gill Sans MT"/>
                <w:sz w:val="20"/>
              </w:rPr>
            </w:pPr>
            <w:r w:rsidRPr="0060665E">
              <w:rPr>
                <w:rFonts w:ascii="Gill Sans MT" w:hAnsi="Gill Sans MT"/>
                <w:sz w:val="20"/>
              </w:rPr>
              <w:t>algebra, algebraically express ratio proportion linear number of sequence substitute, variables, symbol, known values</w:t>
            </w:r>
          </w:p>
        </w:tc>
        <w:tc>
          <w:tcPr>
            <w:tcW w:w="1324" w:type="dxa"/>
          </w:tcPr>
          <w:p w14:paraId="454E6D7F" w14:textId="77777777" w:rsidR="00E7421A" w:rsidRPr="0060665E" w:rsidRDefault="00E7421A" w:rsidP="00E7421A">
            <w:pPr>
              <w:rPr>
                <w:rFonts w:ascii="Gill Sans MT" w:hAnsi="Gill Sans MT"/>
                <w:sz w:val="20"/>
              </w:rPr>
            </w:pPr>
            <w:r w:rsidRPr="0060665E">
              <w:rPr>
                <w:rFonts w:ascii="Gill Sans MT" w:hAnsi="Gill Sans MT"/>
                <w:sz w:val="20"/>
              </w:rPr>
              <w:t>Four quadrants</w:t>
            </w:r>
          </w:p>
        </w:tc>
        <w:tc>
          <w:tcPr>
            <w:tcW w:w="1538" w:type="dxa"/>
          </w:tcPr>
          <w:p w14:paraId="6CCB8A42" w14:textId="77777777" w:rsidR="00E7421A" w:rsidRPr="0060665E" w:rsidRDefault="00E7421A" w:rsidP="00E7421A">
            <w:pPr>
              <w:rPr>
                <w:rFonts w:ascii="Gill Sans MT" w:hAnsi="Gill Sans MT"/>
                <w:sz w:val="20"/>
              </w:rPr>
            </w:pPr>
            <w:r w:rsidRPr="0060665E">
              <w:rPr>
                <w:rFonts w:ascii="Gill Sans MT" w:hAnsi="Gill Sans MT"/>
                <w:sz w:val="20"/>
              </w:rPr>
              <w:t>reflex angles dimensions regular/irregular polygons, octahedron, circumference, radius, diameter, arc, congruent, dodecahedron</w:t>
            </w:r>
          </w:p>
        </w:tc>
        <w:tc>
          <w:tcPr>
            <w:tcW w:w="1376" w:type="dxa"/>
          </w:tcPr>
          <w:p w14:paraId="5784001C" w14:textId="77777777" w:rsidR="00E7421A" w:rsidRPr="0060665E" w:rsidRDefault="00E7421A" w:rsidP="00E7421A">
            <w:pPr>
              <w:rPr>
                <w:rFonts w:ascii="Gill Sans MT" w:hAnsi="Gill Sans MT"/>
                <w:sz w:val="20"/>
              </w:rPr>
            </w:pPr>
            <w:r w:rsidRPr="0060665E">
              <w:rPr>
                <w:rFonts w:ascii="Gill Sans MT" w:hAnsi="Gill Sans MT"/>
                <w:sz w:val="20"/>
              </w:rPr>
              <w:t>proper fractions, improper fractions, mixed numbers percentage, degree of accuracy simplify</w:t>
            </w:r>
          </w:p>
        </w:tc>
        <w:tc>
          <w:tcPr>
            <w:tcW w:w="2512" w:type="dxa"/>
          </w:tcPr>
          <w:p w14:paraId="7E050F01" w14:textId="77777777" w:rsidR="00E7421A" w:rsidRPr="0060665E" w:rsidRDefault="00E7421A" w:rsidP="00E7421A">
            <w:pPr>
              <w:rPr>
                <w:rFonts w:ascii="Gill Sans MT" w:hAnsi="Gill Sans MT"/>
                <w:sz w:val="20"/>
              </w:rPr>
            </w:pPr>
            <w:r w:rsidRPr="0060665E">
              <w:rPr>
                <w:rFonts w:ascii="Gill Sans MT" w:hAnsi="Gill Sans MT"/>
                <w:sz w:val="20"/>
              </w:rPr>
              <w:t>average, mean, median, range pie chart construct</w:t>
            </w:r>
          </w:p>
        </w:tc>
      </w:tr>
    </w:tbl>
    <w:p w14:paraId="4BDEA568" w14:textId="77777777" w:rsidR="00481E1F" w:rsidRDefault="00481E1F"/>
    <w:sectPr w:rsidR="00481E1F" w:rsidSect="00481E1F">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B21D" w14:textId="77777777" w:rsidR="003036E1" w:rsidRDefault="003036E1" w:rsidP="00481E1F">
      <w:pPr>
        <w:spacing w:after="0" w:line="240" w:lineRule="auto"/>
      </w:pPr>
      <w:r>
        <w:separator/>
      </w:r>
    </w:p>
  </w:endnote>
  <w:endnote w:type="continuationSeparator" w:id="0">
    <w:p w14:paraId="5645BD2F" w14:textId="77777777" w:rsidR="003036E1" w:rsidRDefault="003036E1" w:rsidP="0048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6809" w14:textId="77777777" w:rsidR="003036E1" w:rsidRDefault="003036E1" w:rsidP="00481E1F">
      <w:pPr>
        <w:spacing w:after="0" w:line="240" w:lineRule="auto"/>
      </w:pPr>
      <w:r>
        <w:separator/>
      </w:r>
    </w:p>
  </w:footnote>
  <w:footnote w:type="continuationSeparator" w:id="0">
    <w:p w14:paraId="77406692" w14:textId="77777777" w:rsidR="003036E1" w:rsidRDefault="003036E1" w:rsidP="00481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B0D7" w14:textId="7EFFDB67" w:rsidR="00481E1F" w:rsidRPr="00481E1F" w:rsidRDefault="00C11B20" w:rsidP="00C11B20">
    <w:pPr>
      <w:ind w:left="720" w:firstLine="720"/>
      <w:rPr>
        <w:rFonts w:ascii="Gill Sans MT" w:hAnsi="Gill Sans MT"/>
        <w:b/>
        <w:noProof/>
        <w:lang w:eastAsia="en-GB"/>
      </w:rPr>
    </w:pPr>
    <w:r>
      <w:rPr>
        <w:noProof/>
      </w:rPr>
      <w:drawing>
        <wp:anchor distT="0" distB="0" distL="114300" distR="114300" simplePos="0" relativeHeight="251658240" behindDoc="1" locked="0" layoutInCell="1" allowOverlap="1" wp14:anchorId="7F3E9E0A" wp14:editId="327FE7E0">
          <wp:simplePos x="0" y="0"/>
          <wp:positionH relativeFrom="column">
            <wp:posOffset>0</wp:posOffset>
          </wp:positionH>
          <wp:positionV relativeFrom="paragraph">
            <wp:posOffset>-3266</wp:posOffset>
          </wp:positionV>
          <wp:extent cx="827315" cy="827315"/>
          <wp:effectExtent l="0" t="0" r="0" b="0"/>
          <wp:wrapNone/>
          <wp:docPr id="463856397" name="Picture 1" descr="Aughton St Michael'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hton St Michael's C.E.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315" cy="827315"/>
                  </a:xfrm>
                  <a:prstGeom prst="rect">
                    <a:avLst/>
                  </a:prstGeom>
                  <a:noFill/>
                  <a:ln>
                    <a:noFill/>
                  </a:ln>
                </pic:spPr>
              </pic:pic>
            </a:graphicData>
          </a:graphic>
        </wp:anchor>
      </w:drawing>
    </w:r>
    <w:r>
      <w:rPr>
        <w:rFonts w:ascii="Gill Sans MT" w:hAnsi="Gill Sans MT"/>
        <w:b/>
        <w:noProof/>
        <w:lang w:eastAsia="en-GB"/>
      </w:rPr>
      <w:t xml:space="preserve">Aughton St Michael’s C.E Primary School: </w:t>
    </w:r>
    <w:r w:rsidR="00481E1F" w:rsidRPr="00481E1F">
      <w:rPr>
        <w:rFonts w:ascii="Gill Sans MT" w:hAnsi="Gill Sans MT"/>
        <w:b/>
        <w:noProof/>
        <w:lang w:eastAsia="en-GB"/>
      </w:rPr>
      <w:t>Maths Vocabulary Progression Map</w:t>
    </w:r>
  </w:p>
  <w:p w14:paraId="522BFB5A" w14:textId="77777777" w:rsidR="00481E1F" w:rsidRDefault="00481E1F" w:rsidP="00481E1F">
    <w:pPr>
      <w:pStyle w:val="Header"/>
    </w:pPr>
  </w:p>
  <w:p w14:paraId="7C567DF7" w14:textId="77777777" w:rsidR="00481E1F" w:rsidRDefault="00481E1F">
    <w:pPr>
      <w:pStyle w:val="Header"/>
    </w:pPr>
  </w:p>
  <w:p w14:paraId="1D2B5781" w14:textId="77777777" w:rsidR="00481E1F" w:rsidRDefault="00481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1F"/>
    <w:rsid w:val="00125AD5"/>
    <w:rsid w:val="002106CE"/>
    <w:rsid w:val="003036E1"/>
    <w:rsid w:val="003603B0"/>
    <w:rsid w:val="00481E1F"/>
    <w:rsid w:val="0060665E"/>
    <w:rsid w:val="006B7C0A"/>
    <w:rsid w:val="0089781B"/>
    <w:rsid w:val="00C11B20"/>
    <w:rsid w:val="00C33AC8"/>
    <w:rsid w:val="00E7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7252"/>
  <w15:chartTrackingRefBased/>
  <w15:docId w15:val="{408E2DF1-F6A3-4229-919E-45B4D7F7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E1F"/>
  </w:style>
  <w:style w:type="paragraph" w:styleId="Footer">
    <w:name w:val="footer"/>
    <w:basedOn w:val="Normal"/>
    <w:link w:val="FooterChar"/>
    <w:uiPriority w:val="99"/>
    <w:unhideWhenUsed/>
    <w:rsid w:val="00481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Pinfold Primary School</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Zaim</dc:creator>
  <cp:keywords/>
  <dc:description/>
  <cp:lastModifiedBy>Rebecca Zaim</cp:lastModifiedBy>
  <cp:revision>2</cp:revision>
  <dcterms:created xsi:type="dcterms:W3CDTF">2023-10-26T09:04:00Z</dcterms:created>
  <dcterms:modified xsi:type="dcterms:W3CDTF">2023-10-26T09:04:00Z</dcterms:modified>
</cp:coreProperties>
</file>